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D" w:rsidRPr="005360C3" w:rsidRDefault="0056171D" w:rsidP="0056171D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1D" w:rsidRPr="005360C3" w:rsidRDefault="0056171D" w:rsidP="00B8472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B8472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56171D" w:rsidRPr="005360C3" w:rsidRDefault="0056171D" w:rsidP="0056171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</w:t>
      </w:r>
      <w:proofErr w:type="spellEnd"/>
      <w:r w:rsidRPr="005360C3">
        <w:rPr>
          <w:rFonts w:ascii="Times New Roman" w:hAnsi="Times New Roman"/>
          <w:b/>
          <w:sz w:val="24"/>
          <w:szCs w:val="24"/>
          <w:lang w:val="uk-UA"/>
        </w:rPr>
        <w:t xml:space="preserve"> СЕЛИЩНА РАДА</w:t>
      </w:r>
    </w:p>
    <w:p w:rsidR="0056171D" w:rsidRDefault="0056171D" w:rsidP="0056171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56171D" w:rsidRDefault="0056171D" w:rsidP="005617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56171D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60D4">
        <w:rPr>
          <w:rFonts w:ascii="Times New Roman" w:hAnsi="Times New Roman" w:cs="Times New Roman"/>
          <w:sz w:val="24"/>
          <w:szCs w:val="24"/>
          <w:lang w:val="uk-UA"/>
        </w:rPr>
        <w:t>Жечеву</w:t>
      </w:r>
      <w:proofErr w:type="spellEnd"/>
      <w:r w:rsidR="00A260D4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260D4">
        <w:rPr>
          <w:rFonts w:ascii="Times New Roman" w:hAnsi="Times New Roman" w:cs="Times New Roman"/>
          <w:sz w:val="24"/>
          <w:szCs w:val="24"/>
          <w:lang w:val="uk-UA"/>
        </w:rPr>
        <w:t>231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A260D4">
        <w:rPr>
          <w:rFonts w:ascii="Times New Roman" w:hAnsi="Times New Roman" w:cs="Times New Roman"/>
          <w:sz w:val="24"/>
          <w:szCs w:val="24"/>
          <w:lang w:val="uk-UA"/>
        </w:rPr>
        <w:t>Жечева</w:t>
      </w:r>
      <w:proofErr w:type="spellEnd"/>
      <w:r w:rsidR="00A260D4">
        <w:rPr>
          <w:rFonts w:ascii="Times New Roman" w:hAnsi="Times New Roman" w:cs="Times New Roman"/>
          <w:sz w:val="24"/>
          <w:szCs w:val="24"/>
          <w:lang w:val="uk-UA"/>
        </w:rPr>
        <w:t xml:space="preserve"> Валерія Сергійовича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56171D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260D4">
        <w:rPr>
          <w:rFonts w:ascii="Times New Roman" w:hAnsi="Times New Roman" w:cs="Times New Roman"/>
          <w:sz w:val="24"/>
          <w:szCs w:val="24"/>
          <w:lang w:val="uk-UA"/>
        </w:rPr>
        <w:t>Мира, 231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171D" w:rsidRPr="00062323" w:rsidRDefault="0056171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A260D4">
        <w:rPr>
          <w:rFonts w:ascii="Times New Roman" w:hAnsi="Times New Roman" w:cs="Times New Roman"/>
          <w:sz w:val="24"/>
          <w:szCs w:val="24"/>
          <w:lang w:val="uk-UA"/>
        </w:rPr>
        <w:t>Жечеву</w:t>
      </w:r>
      <w:proofErr w:type="spellEnd"/>
      <w:r w:rsidR="00A260D4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A260D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260D4">
        <w:rPr>
          <w:rFonts w:ascii="Times New Roman" w:hAnsi="Times New Roman" w:cs="Times New Roman"/>
          <w:sz w:val="24"/>
          <w:szCs w:val="24"/>
          <w:lang w:val="uk-UA"/>
        </w:rPr>
        <w:t>Мира, 231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60D4">
        <w:rPr>
          <w:rFonts w:ascii="Times New Roman" w:hAnsi="Times New Roman" w:cs="Times New Roman"/>
          <w:sz w:val="24"/>
          <w:szCs w:val="24"/>
          <w:lang w:val="uk-UA"/>
        </w:rPr>
        <w:t>Жечеву</w:t>
      </w:r>
      <w:proofErr w:type="spellEnd"/>
      <w:r w:rsidR="00A260D4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A260D4">
        <w:rPr>
          <w:rFonts w:ascii="Times New Roman" w:hAnsi="Times New Roman" w:cs="Times New Roman"/>
          <w:sz w:val="24"/>
          <w:szCs w:val="24"/>
          <w:lang w:val="uk-UA"/>
        </w:rPr>
        <w:t>5124581100:02:001:1160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A260D4">
        <w:rPr>
          <w:rFonts w:ascii="Times New Roman" w:hAnsi="Times New Roman"/>
          <w:sz w:val="24"/>
          <w:szCs w:val="24"/>
          <w:lang w:val="uk-UA"/>
        </w:rPr>
        <w:t>1657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A260D4">
        <w:rPr>
          <w:rFonts w:ascii="Times New Roman" w:hAnsi="Times New Roman"/>
          <w:sz w:val="24"/>
          <w:szCs w:val="24"/>
          <w:lang w:val="uk-UA"/>
        </w:rPr>
        <w:t>0822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A260D4">
        <w:rPr>
          <w:rFonts w:ascii="Times New Roman" w:hAnsi="Times New Roman"/>
          <w:sz w:val="24"/>
          <w:szCs w:val="24"/>
          <w:lang w:val="uk-UA"/>
        </w:rPr>
        <w:t>забудова – 0,0835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260D4">
        <w:rPr>
          <w:rFonts w:ascii="Times New Roman" w:hAnsi="Times New Roman" w:cs="Times New Roman"/>
          <w:sz w:val="24"/>
          <w:szCs w:val="24"/>
          <w:lang w:val="uk-UA"/>
        </w:rPr>
        <w:t>Мира, 231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A260D4">
        <w:rPr>
          <w:rFonts w:ascii="Times New Roman" w:hAnsi="Times New Roman" w:cs="Times New Roman"/>
          <w:sz w:val="24"/>
          <w:szCs w:val="24"/>
          <w:lang w:val="uk-UA"/>
        </w:rPr>
        <w:t>Жечеву</w:t>
      </w:r>
      <w:proofErr w:type="spellEnd"/>
      <w:r w:rsidR="00A260D4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A260D4">
        <w:rPr>
          <w:rFonts w:ascii="Times New Roman" w:hAnsi="Times New Roman" w:cs="Times New Roman"/>
          <w:sz w:val="24"/>
          <w:szCs w:val="24"/>
          <w:lang w:val="uk-UA"/>
        </w:rPr>
        <w:t>Жечева</w:t>
      </w:r>
      <w:proofErr w:type="spellEnd"/>
      <w:r w:rsidR="00A260D4">
        <w:rPr>
          <w:rFonts w:ascii="Times New Roman" w:hAnsi="Times New Roman" w:cs="Times New Roman"/>
          <w:sz w:val="24"/>
          <w:szCs w:val="24"/>
          <w:lang w:val="uk-UA"/>
        </w:rPr>
        <w:t xml:space="preserve"> Валерія Сергійовича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56171D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B8472D" w:rsidRDefault="00B8472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B8472D" w:rsidP="00B847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B847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8472D">
        <w:rPr>
          <w:rFonts w:ascii="Times New Roman" w:hAnsi="Times New Roman" w:cs="Times New Roman"/>
          <w:sz w:val="24"/>
          <w:szCs w:val="24"/>
          <w:lang w:val="uk-UA"/>
        </w:rPr>
        <w:t>1026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247A5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  <w:r w:rsidR="00B84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C275D" w:rsidRPr="00062323" w:rsidSect="005617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A7E4C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6171D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107E3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D38"/>
    <w:rsid w:val="007D2F16"/>
    <w:rsid w:val="007F44F7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93"/>
    <w:rsid w:val="00A92857"/>
    <w:rsid w:val="00A97C89"/>
    <w:rsid w:val="00AA2139"/>
    <w:rsid w:val="00AB29F9"/>
    <w:rsid w:val="00AC292B"/>
    <w:rsid w:val="00AD4432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8472D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47A5"/>
    <w:rsid w:val="00C25B23"/>
    <w:rsid w:val="00C36944"/>
    <w:rsid w:val="00C41A55"/>
    <w:rsid w:val="00C821D3"/>
    <w:rsid w:val="00C945A1"/>
    <w:rsid w:val="00C94FE5"/>
    <w:rsid w:val="00CD04CF"/>
    <w:rsid w:val="00D03CFE"/>
    <w:rsid w:val="00D05D01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05AC0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2022-03-22T07:55:00Z</cp:lastPrinted>
  <dcterms:created xsi:type="dcterms:W3CDTF">2022-11-28T12:52:00Z</dcterms:created>
  <dcterms:modified xsi:type="dcterms:W3CDTF">2022-12-12T14:33:00Z</dcterms:modified>
</cp:coreProperties>
</file>